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D4" w:rsidRPr="00092BD4" w:rsidRDefault="00092BD4" w:rsidP="00092B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92B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Вопросы для подготовки к итоговому тестированию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подготовке к тестированию необходимо обратить внимание на изучение следующих вопросов: 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Структура органов управления спортом в РФ.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Государственная система исполнительных органов в области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Государственная отраслевая система управления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РФ.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Система общественных органов управления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РФ.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Общественные (общественно-государственные) физкультурно-спортивные организации (задачи, функции).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Цели менеджмента физкультурно-спортивной организации.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 Функции менеджмента в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общая характеристика и основания классификации.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Планирование как функция менеджмента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Организация как функция менеджмента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 Регулирование как функция менеджмента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 Учет и контроль как функция менеджмента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 Основные разновидности планов в сфере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общая характеристика.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13 Целевые комплексные программы в сфере </w:t>
      </w:r>
      <w:proofErr w:type="spellStart"/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ФКиС</w:t>
      </w:r>
      <w:proofErr w:type="spellEnd"/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 Годовой план работы физкультурно-спортивной организации.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 Календарный план физкультурно-спортивных мероприятий.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 Положение о физкультурно-оздоровительном (спортивном) мероприятии.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 Планирование и организация проведения оздоровительного (спортивного) мероприятия для детей и молодежи.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 Особенности применения принципов менеджмента качества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 Реализация требований стандарта ИСО 9001-2015 в физкультурно-спортивных организациях.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 Проект как объект управления. Основные требования к проектам в физической культуре и спорте.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 Методы управления проектами в физической культуре и спорте.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 Проектные риски: понятие, классификация, методы анализа рисков и методы снижения уровня рисков в проекте.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етоды выполнения патентного поиска при создании инновационных продуктов в области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профессиональной деятельности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24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ринципы лицензирования и защиты авторских прав при создании инновационных продуктов в области профессиональной деятельности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25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етоды решения нестандартных профессиональных задач, в том числе в новой или незнакомой среде и в междисциплинарном контексте, с 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lastRenderedPageBreak/>
        <w:t>применением математических, естественнонаучных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социально-экономических, общеи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нженерных знаний и знаний в области когнитивных наук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26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овые научные принципы и методы реинжиниринга, проектирования и аудита информационных систем для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решения профессиональных задач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27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собенности процессного подхода к управлению информационными системами и систе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мами искусственного интеллекта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28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овременные информационно-коммуникационные техн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ологии в процессном управлении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29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Системы управления качеством</w:t>
      </w:r>
    </w:p>
    <w:p w:rsidR="00092BD4" w:rsidRPr="008062C2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30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нновационные подходы к проектированию информационных систем и си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стем искусственного интеллекта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31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</w:t>
      </w:r>
      <w:r w:rsidRPr="008062C2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собенности процессного подхода, принципы реинжиниринга прикладных и информационных процессов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Высокий уровень освоения, оценка «отлично» (80-100 баллов)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глубокие и твердые знания программного материала учебной дисциплины, понимание сущности и взаимосвязи рассматриваемых явлений (процессов);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полные, четкие, логически последовательные, правильные ответы на поставленные вопросы; умение выделять главное и делать выводы;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умение самостоятельно анализировать факты, события, явления, процессы в их взаимосвязи и диалектическом развитии, обосновывать выдвигаемые предложения и принимаемые решения; применять теоретические знания при решении практических задач;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безупречное владение приемами работы с оборудованием, программным, техническим и другим обеспечением.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Продвинутый уровень освоения, оценка «хорошо» (65-79 баллов)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достаточно полные и твёрдые знания программного материала учебной дисциплины, правильное понимание сущности и взаимосвязи рассматриваемых явлений (процессов);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последовательные, правильные, конкретные, без существенных неточностей ответы на поставленные вопросы, свободное устранение замечаний о недостаточно полном освещении отдельных положений при постановке дополнительных вопросов;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умение достаточно полно анализировать факты, события, явления и процессы, применять теоретические знания при решении практических задач; несущественные неточности при обосновании выдвигаемых предложений и принимаемых решений;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правильное владение приемами работы с оборудованием, программным, техническим и другим обеспечением;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безошибочное чтение схем, графиков.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lastRenderedPageBreak/>
        <w:t>Пороговый уровень освоения, оценка «удовлетворительно» (50-64 баллов)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знание основного программного материала учебной дисциплины, понимание сущности и взаимосвязи основных рассматриваемых явлений (процессов);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правильные, без грубых ошибок ответы на поставленные вопросы, несущественные ошибки в чтении графиков, схем;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умение применять теоретические знания к решению основных практических задач, ограниченные навыки в обосновании выдвигаемых предложений и принимаемых решений;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отдельные неточности или недостаточно четкое выполнение приемов работы на оборудовании.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Компетенция не освоена, оценка «неудовлетворительно (менее 50 баллов)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отсутствие знаний значительной части программного материала;</w:t>
      </w:r>
    </w:p>
    <w:p w:rsid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неправильные ответы на вопросы, существенные и грубые ошибки в ответах, недопонимание сущности излагаемых вопросов, грубые ошибки в чтении графиков, схем;</w:t>
      </w:r>
    </w:p>
    <w:p w:rsidR="00092BD4" w:rsidRPr="00092BD4" w:rsidRDefault="00092BD4" w:rsidP="00092B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bookmarkStart w:id="0" w:name="_GoBack"/>
      <w:bookmarkEnd w:id="0"/>
      <w:r w:rsidRPr="00092BD4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неумение применять теоретические знания при решении практических задач, отсутствие навыков в обосновании выдвигаемых предложений и принимаемых решений.</w:t>
      </w:r>
    </w:p>
    <w:p w:rsidR="003D4A23" w:rsidRPr="00092BD4" w:rsidRDefault="003D4A23" w:rsidP="00092B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D4A23" w:rsidRPr="0009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83"/>
    <w:rsid w:val="00092BD4"/>
    <w:rsid w:val="003D4A23"/>
    <w:rsid w:val="00D7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794</Words>
  <Characters>4526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2021-10-26T04:26:00Z</dcterms:created>
  <dcterms:modified xsi:type="dcterms:W3CDTF">2021-10-26T04:29:00Z</dcterms:modified>
</cp:coreProperties>
</file>